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6E" w:rsidRDefault="0061646E">
      <w:pPr>
        <w:spacing w:after="0" w:line="276" w:lineRule="auto"/>
      </w:pPr>
      <w:r>
        <w:t xml:space="preserve">         Погоджено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61646E" w:rsidRDefault="0061646E">
      <w:pPr>
        <w:spacing w:after="0" w:line="276" w:lineRule="auto"/>
      </w:pPr>
      <w:r>
        <w:t>Заступник директора з НВР</w:t>
      </w:r>
      <w:r>
        <w:tab/>
      </w:r>
      <w:r>
        <w:tab/>
      </w:r>
      <w:r>
        <w:tab/>
      </w:r>
      <w:r>
        <w:tab/>
      </w:r>
      <w:r>
        <w:tab/>
      </w:r>
      <w:r>
        <w:tab/>
        <w:t>В.о. директора ДНЗ «Деражнянський</w:t>
      </w:r>
    </w:p>
    <w:p w:rsidR="0061646E" w:rsidRDefault="0061646E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 професійної освіти»</w:t>
      </w:r>
    </w:p>
    <w:p w:rsidR="0061646E" w:rsidRDefault="0061646E">
      <w:pPr>
        <w:spacing w:after="0" w:line="276" w:lineRule="auto"/>
      </w:pPr>
      <w:r>
        <w:t>_______________ І.О. Ковальчук</w:t>
      </w:r>
      <w:r>
        <w:tab/>
      </w:r>
      <w:r>
        <w:tab/>
      </w:r>
      <w:r>
        <w:tab/>
      </w:r>
      <w:r>
        <w:tab/>
      </w:r>
      <w:r>
        <w:tab/>
        <w:t>_______________В.В. Дащенко</w:t>
      </w:r>
    </w:p>
    <w:p w:rsidR="0061646E" w:rsidRDefault="0061646E">
      <w:pPr>
        <w:spacing w:after="0" w:line="276" w:lineRule="auto"/>
      </w:pPr>
    </w:p>
    <w:p w:rsidR="0061646E" w:rsidRDefault="006164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роботи дистанційного навчання</w:t>
      </w:r>
    </w:p>
    <w:p w:rsidR="0061646E" w:rsidRDefault="006164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Викладача Миськов Я.В. на період з 17.02.21 – 26.02.2021 року</w:t>
      </w:r>
    </w:p>
    <w:p w:rsidR="0061646E" w:rsidRDefault="006164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1496"/>
        <w:gridCol w:w="876"/>
        <w:gridCol w:w="836"/>
        <w:gridCol w:w="2789"/>
        <w:gridCol w:w="4500"/>
      </w:tblGrid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4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278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4">
              <w:rPr>
                <w:rFonts w:ascii="Times New Roman" w:hAnsi="Times New Roman" w:cs="Times New Roman"/>
                <w:b/>
                <w:sz w:val="24"/>
                <w:szCs w:val="24"/>
              </w:rPr>
              <w:t>Зміст (тема уроку)</w:t>
            </w:r>
          </w:p>
        </w:tc>
        <w:tc>
          <w:tcPr>
            <w:tcW w:w="4500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4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13.20-14.40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Класифікація  та будова ґрунтообробих машин і агрегатів</w:t>
            </w:r>
          </w:p>
        </w:tc>
        <w:tc>
          <w:tcPr>
            <w:tcW w:w="4500" w:type="dxa"/>
          </w:tcPr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http://192.162.132.48:5000/MyWeb/manual/agroingenerija/silskogospodarski_mashynu/teoria/1/1.3.htm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Типи  машин для приготування та внесення добрив, їх будову;</w:t>
            </w:r>
          </w:p>
        </w:tc>
        <w:tc>
          <w:tcPr>
            <w:tcW w:w="4500" w:type="dxa"/>
          </w:tcPr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http://192.162.132.48:5000/MyWeb/manual/agroingenerija/silskogospodarski_mashynu/teoria/2/2.htm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Класифікацію  та будову посівних та садильних машин</w:t>
            </w:r>
          </w:p>
        </w:tc>
        <w:tc>
          <w:tcPr>
            <w:tcW w:w="4500" w:type="dxa"/>
          </w:tcPr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http://192.162.132.48:5000/MyWeb/manual/agroingenerija/silskogospodarski_mashynu/teoria/3/3.1.htm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13.20-14.40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Типи, загальна будова культиваторів, рослинопідживлювачі:</w:t>
            </w:r>
          </w:p>
        </w:tc>
        <w:tc>
          <w:tcPr>
            <w:tcW w:w="4500" w:type="dxa"/>
          </w:tcPr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http://192.162.132.48:5000/MyWeb/manual/agroingenerija/silskogospodarski_mashynu/teoria/3/3.1.htm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Машини  для протруювання зерна: типи, призначення, загальну будову</w:t>
            </w:r>
          </w:p>
        </w:tc>
        <w:tc>
          <w:tcPr>
            <w:tcW w:w="4500" w:type="dxa"/>
          </w:tcPr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http://192.162.132.48:5000/MyWeb/manual/agroingenerija/silskogospodarski_mashynu/teoria/4/4.1.htm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13.20-14.40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Машини для хімічного захисту рослин, їх призначення, типи, загальну будову</w:t>
            </w:r>
          </w:p>
        </w:tc>
        <w:tc>
          <w:tcPr>
            <w:tcW w:w="4500" w:type="dxa"/>
          </w:tcPr>
          <w:p w:rsidR="0061646E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D60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http://192.162.132.48:5000/MyWeb/manual/agroingenerija/silskogospodarski_mashynu/teoria/4/4.2.htm</w:t>
              </w:r>
            </w:hyperlink>
          </w:p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http://192.162.132.48:5000/MyWeb/manual/agroingenerija/silskogospodarski_mashynu/teoria/4/4.3.htm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Машини  для збирання соломи і заготівлі трав на сіно, типи та їх загальну будову</w:t>
            </w:r>
          </w:p>
        </w:tc>
        <w:tc>
          <w:tcPr>
            <w:tcW w:w="4500" w:type="dxa"/>
          </w:tcPr>
          <w:p w:rsidR="0061646E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60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http://192.162.132.48:5000/MyWeb/manual/agroingenerija/silskogospodarski_mashynu/teoria/5/5.1.htm</w:t>
              </w:r>
            </w:hyperlink>
          </w:p>
          <w:p w:rsidR="0061646E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60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http://192.162.132.48:5000/MyWeb/manual/agroingenerija/silskogospodarski_mashynu/teoria/5/5.2.htm</w:t>
              </w:r>
            </w:hyperlink>
          </w:p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http://192.162.132.48:5000/MyWeb/manual/agroingenerija/silskogospodarski_mashynu/teoria/5/5.3.htm</w:t>
            </w:r>
          </w:p>
        </w:tc>
      </w:tr>
      <w:tr w:rsidR="0061646E" w:rsidRPr="00EB1E24" w:rsidTr="006E2B1F">
        <w:tc>
          <w:tcPr>
            <w:tcW w:w="719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то</w:t>
            </w:r>
          </w:p>
        </w:tc>
        <w:tc>
          <w:tcPr>
            <w:tcW w:w="87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36" w:type="dxa"/>
          </w:tcPr>
          <w:p w:rsidR="0061646E" w:rsidRPr="00EB1E24" w:rsidRDefault="0061646E" w:rsidP="00EB1E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2789" w:type="dxa"/>
          </w:tcPr>
          <w:p w:rsidR="0061646E" w:rsidRPr="007226B2" w:rsidRDefault="0061646E" w:rsidP="007226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B2">
              <w:rPr>
                <w:sz w:val="24"/>
                <w:szCs w:val="24"/>
              </w:rPr>
              <w:t>Машини  для збирання картоплі</w:t>
            </w:r>
          </w:p>
        </w:tc>
        <w:tc>
          <w:tcPr>
            <w:tcW w:w="4500" w:type="dxa"/>
          </w:tcPr>
          <w:p w:rsidR="0061646E" w:rsidRPr="002300C2" w:rsidRDefault="0061646E" w:rsidP="00EB1E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sz w:val="24"/>
                <w:szCs w:val="24"/>
              </w:rPr>
              <w:t>http://192.162.132.48:5000/MyWeb/manual/agroingenerija/silskogospodarski_mashynu/teoria/9/9.2.htm</w:t>
            </w:r>
          </w:p>
        </w:tc>
      </w:tr>
    </w:tbl>
    <w:p w:rsidR="0061646E" w:rsidRDefault="006164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46E" w:rsidRDefault="0061646E">
      <w:pPr>
        <w:spacing w:after="0" w:line="276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61646E" w:rsidSect="006E2B1F">
      <w:pgSz w:w="11906" w:h="16838"/>
      <w:pgMar w:top="360" w:right="567" w:bottom="54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E8"/>
    <w:rsid w:val="002300C2"/>
    <w:rsid w:val="002E56BB"/>
    <w:rsid w:val="003D05DF"/>
    <w:rsid w:val="004D602B"/>
    <w:rsid w:val="0061646E"/>
    <w:rsid w:val="006E2B1F"/>
    <w:rsid w:val="007226B2"/>
    <w:rsid w:val="007301FA"/>
    <w:rsid w:val="008807E8"/>
    <w:rsid w:val="009C322E"/>
    <w:rsid w:val="00D22C9F"/>
    <w:rsid w:val="00EB1E24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E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3D05DF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Normal"/>
    <w:next w:val="BodyText"/>
    <w:uiPriority w:val="99"/>
    <w:rsid w:val="008807E8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07E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uk-UA" w:eastAsia="en-US"/>
    </w:rPr>
  </w:style>
  <w:style w:type="paragraph" w:styleId="List">
    <w:name w:val="List"/>
    <w:basedOn w:val="BodyText"/>
    <w:uiPriority w:val="99"/>
    <w:rsid w:val="008807E8"/>
    <w:rPr>
      <w:rFonts w:cs="Lucida Sans"/>
    </w:rPr>
  </w:style>
  <w:style w:type="paragraph" w:styleId="Caption">
    <w:name w:val="caption"/>
    <w:basedOn w:val="Normal"/>
    <w:uiPriority w:val="99"/>
    <w:qFormat/>
    <w:rsid w:val="008807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Покажчик"/>
    <w:basedOn w:val="Normal"/>
    <w:uiPriority w:val="99"/>
    <w:rsid w:val="008807E8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rsid w:val="003D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table" w:styleId="TableGrid">
    <w:name w:val="Table Grid"/>
    <w:basedOn w:val="TableNormal"/>
    <w:uiPriority w:val="99"/>
    <w:rsid w:val="003D05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00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2.132.48:5000/MyWeb/manual/agroingenerija/silskogospodarski_mashynu/teoria/5/5.2.htm" TargetMode="External"/><Relationship Id="rId5" Type="http://schemas.openxmlformats.org/officeDocument/2006/relationships/hyperlink" Target="http://192.162.132.48:5000/MyWeb/manual/agroingenerija/silskogospodarski_mashynu/teoria/5/5.1.htm" TargetMode="External"/><Relationship Id="rId4" Type="http://schemas.openxmlformats.org/officeDocument/2006/relationships/hyperlink" Target="http://192.162.132.48:5000/MyWeb/manual/agroingenerija/silskogospodarski_mashynu/teoria/4/4.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Loner-XP</cp:lastModifiedBy>
  <cp:revision>7</cp:revision>
  <cp:lastPrinted>2021-02-18T08:13:00Z</cp:lastPrinted>
  <dcterms:created xsi:type="dcterms:W3CDTF">2021-02-17T08:37:00Z</dcterms:created>
  <dcterms:modified xsi:type="dcterms:W3CDTF">2021-02-18T08:14:00Z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